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B6" w:rsidRDefault="00B05D4D" w:rsidP="00DB2E16">
      <w:pPr>
        <w:pStyle w:val="Heading9"/>
        <w:tabs>
          <w:tab w:val="left" w:pos="6210"/>
        </w:tabs>
        <w:jc w:val="center"/>
      </w:pPr>
      <w:bookmarkStart w:id="0" w:name="_Toc353910194"/>
      <w:bookmarkStart w:id="1" w:name="_Toc353910737"/>
      <w:bookmarkStart w:id="2" w:name="_Toc353953614"/>
      <w:r>
        <w:t xml:space="preserve"> </w:t>
      </w:r>
      <w:r w:rsidR="002335B6">
        <w:t xml:space="preserve">“Al </w:t>
      </w:r>
      <w:proofErr w:type="spellStart"/>
      <w:r w:rsidR="002335B6">
        <w:t>andar</w:t>
      </w:r>
      <w:proofErr w:type="spellEnd"/>
      <w:r w:rsidR="002335B6">
        <w:t xml:space="preserve"> se </w:t>
      </w:r>
      <w:proofErr w:type="spellStart"/>
      <w:r w:rsidR="002335B6">
        <w:t>hace</w:t>
      </w:r>
      <w:proofErr w:type="spellEnd"/>
      <w:r w:rsidR="002335B6">
        <w:t xml:space="preserve"> </w:t>
      </w:r>
      <w:proofErr w:type="spellStart"/>
      <w:r w:rsidR="002335B6">
        <w:t>camino</w:t>
      </w:r>
      <w:proofErr w:type="spellEnd"/>
      <w:r w:rsidR="002335B6">
        <w:t>” – “The road is made by walking”</w:t>
      </w:r>
    </w:p>
    <w:p w:rsidR="002335B6" w:rsidRDefault="002335B6" w:rsidP="00C94DE9">
      <w:pPr>
        <w:jc w:val="right"/>
      </w:pPr>
      <w:r>
        <w:t xml:space="preserve">Antonio Machado, </w:t>
      </w:r>
      <w:r w:rsidRPr="00C94DE9">
        <w:rPr>
          <w:i/>
        </w:rPr>
        <w:t>Proverbios y cantares</w:t>
      </w:r>
      <w:r>
        <w:t xml:space="preserve"> XIX, </w:t>
      </w:r>
    </w:p>
    <w:p w:rsidR="002335B6" w:rsidRDefault="002335B6" w:rsidP="00C94DE9">
      <w:pPr>
        <w:jc w:val="right"/>
      </w:pPr>
      <w:r>
        <w:t>Translated by Bettie Jean Craige</w:t>
      </w:r>
    </w:p>
    <w:p w:rsidR="00A47F2D" w:rsidRDefault="00A47F2D" w:rsidP="00C94DE9">
      <w:pPr>
        <w:jc w:val="right"/>
      </w:pPr>
    </w:p>
    <w:p w:rsidR="00A47F2D" w:rsidRPr="00FE0167" w:rsidRDefault="00A47F2D" w:rsidP="000C1C15">
      <w:pPr>
        <w:pStyle w:val="Qu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FE0167">
        <w:rPr>
          <w:b/>
        </w:rPr>
        <w:t>Note to Readers:  the definitions of mission, vision, values and strategic objectives will not appear in the final draft plan</w:t>
      </w:r>
    </w:p>
    <w:p w:rsidR="00B05D4D" w:rsidRDefault="00B05D4D" w:rsidP="00347C0C">
      <w:pPr>
        <w:pStyle w:val="Heading2"/>
        <w:tabs>
          <w:tab w:val="left" w:pos="5310"/>
        </w:tabs>
      </w:pPr>
      <w:bookmarkStart w:id="3" w:name="_Toc365364832"/>
      <w:bookmarkStart w:id="4" w:name="_Toc365364836"/>
      <w:bookmarkEnd w:id="0"/>
      <w:bookmarkEnd w:id="1"/>
      <w:bookmarkEnd w:id="2"/>
    </w:p>
    <w:p w:rsidR="00B05D4D" w:rsidRDefault="00B05D4D" w:rsidP="00347C0C">
      <w:pPr>
        <w:pStyle w:val="Heading2"/>
        <w:tabs>
          <w:tab w:val="left" w:pos="5310"/>
        </w:tabs>
      </w:pPr>
    </w:p>
    <w:p w:rsidR="00347C0C" w:rsidRPr="00531CD0" w:rsidRDefault="00347C0C" w:rsidP="00347C0C">
      <w:pPr>
        <w:pStyle w:val="Heading2"/>
        <w:tabs>
          <w:tab w:val="left" w:pos="5310"/>
        </w:tabs>
      </w:pPr>
      <w:r w:rsidRPr="00531CD0">
        <w:t>Mission (our reason for being in business)</w:t>
      </w:r>
      <w:bookmarkEnd w:id="3"/>
    </w:p>
    <w:p w:rsidR="00684D34" w:rsidRPr="00597ED4" w:rsidRDefault="00684D34" w:rsidP="00684D34">
      <w:pPr>
        <w:rPr>
          <w:szCs w:val="24"/>
        </w:rPr>
      </w:pPr>
      <w:bookmarkStart w:id="5" w:name="_Toc353910195"/>
      <w:bookmarkStart w:id="6" w:name="_Toc353910738"/>
      <w:bookmarkStart w:id="7" w:name="_Toc353953615"/>
      <w:bookmarkStart w:id="8" w:name="_Toc365364833"/>
      <w:r w:rsidRPr="00597ED4">
        <w:rPr>
          <w:szCs w:val="24"/>
        </w:rPr>
        <w:t xml:space="preserve">OHA </w:t>
      </w:r>
      <w:r w:rsidRPr="005D5F78">
        <w:rPr>
          <w:szCs w:val="24"/>
        </w:rPr>
        <w:t>connects</w:t>
      </w:r>
      <w:r w:rsidRPr="00597ED4">
        <w:rPr>
          <w:szCs w:val="24"/>
        </w:rPr>
        <w:t xml:space="preserve"> diverse individuals and organizations </w:t>
      </w:r>
      <w:r>
        <w:rPr>
          <w:szCs w:val="24"/>
        </w:rPr>
        <w:t>that</w:t>
      </w:r>
      <w:r w:rsidR="00C92DF1">
        <w:rPr>
          <w:szCs w:val="24"/>
        </w:rPr>
        <w:t xml:space="preserve"> collect,</w:t>
      </w:r>
      <w:r w:rsidRPr="00597ED4">
        <w:rPr>
          <w:szCs w:val="24"/>
        </w:rPr>
        <w:t xml:space="preserve"> </w:t>
      </w:r>
      <w:r w:rsidR="00A82EBB" w:rsidRPr="00597ED4">
        <w:rPr>
          <w:szCs w:val="24"/>
        </w:rPr>
        <w:t>preserve</w:t>
      </w:r>
      <w:r w:rsidR="00A82EBB">
        <w:rPr>
          <w:szCs w:val="24"/>
        </w:rPr>
        <w:t xml:space="preserve">, </w:t>
      </w:r>
      <w:r w:rsidRPr="00597ED4">
        <w:rPr>
          <w:szCs w:val="24"/>
        </w:rPr>
        <w:t>interpret, and share the voices of people with first-hand experience of the past</w:t>
      </w:r>
      <w:r>
        <w:rPr>
          <w:szCs w:val="24"/>
        </w:rPr>
        <w:t xml:space="preserve">, recorded </w:t>
      </w:r>
      <w:r w:rsidRPr="00597ED4">
        <w:rPr>
          <w:szCs w:val="24"/>
        </w:rPr>
        <w:t xml:space="preserve">in interview form.  </w:t>
      </w:r>
    </w:p>
    <w:p w:rsidR="00347C0C" w:rsidRPr="00531CD0" w:rsidRDefault="00347C0C" w:rsidP="00347C0C">
      <w:pPr>
        <w:pStyle w:val="Heading2"/>
      </w:pPr>
      <w:r w:rsidRPr="00531CD0">
        <w:t>Vision</w:t>
      </w:r>
      <w:bookmarkEnd w:id="5"/>
      <w:bookmarkEnd w:id="6"/>
      <w:bookmarkEnd w:id="7"/>
      <w:r w:rsidRPr="00531CD0">
        <w:t xml:space="preserve"> (a picture of where we will be at the end of this planning period)</w:t>
      </w:r>
      <w:bookmarkEnd w:id="8"/>
    </w:p>
    <w:p w:rsidR="00347C0C" w:rsidRPr="00052D3A" w:rsidRDefault="00347C0C" w:rsidP="00347C0C">
      <w:pPr>
        <w:rPr>
          <w:szCs w:val="24"/>
        </w:rPr>
      </w:pPr>
      <w:r w:rsidRPr="00052D3A">
        <w:rPr>
          <w:szCs w:val="24"/>
        </w:rPr>
        <w:t xml:space="preserve">The Oral History Association is a dynamic crossroads for the many paths to </w:t>
      </w:r>
      <w:r>
        <w:rPr>
          <w:szCs w:val="24"/>
        </w:rPr>
        <w:t xml:space="preserve">and from </w:t>
      </w:r>
      <w:r w:rsidRPr="00052D3A">
        <w:rPr>
          <w:szCs w:val="24"/>
        </w:rPr>
        <w:t>oral history.</w:t>
      </w:r>
    </w:p>
    <w:p w:rsidR="00347C0C" w:rsidRDefault="00347C0C" w:rsidP="00347C0C">
      <w:pPr>
        <w:pStyle w:val="Heading1"/>
        <w:spacing w:before="360" w:after="240"/>
      </w:pPr>
      <w:bookmarkStart w:id="9" w:name="_Toc365364834"/>
      <w:bookmarkStart w:id="10" w:name="_Toc353910198"/>
      <w:bookmarkStart w:id="11" w:name="_Toc353910741"/>
      <w:bookmarkStart w:id="12" w:name="_Toc353953618"/>
      <w:r>
        <w:t>Values (the unique characteristics embedded in our work) (rules of the road)</w:t>
      </w:r>
      <w:bookmarkEnd w:id="9"/>
    </w:p>
    <w:p w:rsidR="00347C0C" w:rsidRPr="00052D3A" w:rsidRDefault="00347C0C" w:rsidP="00347C0C">
      <w:pPr>
        <w:pStyle w:val="ListParagraph"/>
        <w:numPr>
          <w:ilvl w:val="0"/>
          <w:numId w:val="2"/>
        </w:numPr>
        <w:rPr>
          <w:i/>
          <w:szCs w:val="24"/>
        </w:rPr>
      </w:pPr>
      <w:r w:rsidRPr="00052D3A">
        <w:rPr>
          <w:b/>
          <w:szCs w:val="24"/>
        </w:rPr>
        <w:t>Democracy</w:t>
      </w:r>
      <w:r w:rsidRPr="00052D3A">
        <w:rPr>
          <w:szCs w:val="24"/>
        </w:rPr>
        <w:t xml:space="preserve"> – </w:t>
      </w:r>
      <w:r w:rsidR="005E3DF2">
        <w:rPr>
          <w:i/>
          <w:szCs w:val="24"/>
        </w:rPr>
        <w:t>As practitioners, we</w:t>
      </w:r>
      <w:r w:rsidR="005E3DF2" w:rsidRPr="00052D3A">
        <w:rPr>
          <w:i/>
          <w:szCs w:val="24"/>
        </w:rPr>
        <w:t xml:space="preserve"> </w:t>
      </w:r>
      <w:r w:rsidRPr="00052D3A">
        <w:rPr>
          <w:i/>
          <w:szCs w:val="24"/>
        </w:rPr>
        <w:t>invite</w:t>
      </w:r>
      <w:r w:rsidRPr="00597ED4">
        <w:rPr>
          <w:i/>
          <w:szCs w:val="24"/>
        </w:rPr>
        <w:t xml:space="preserve">, </w:t>
      </w:r>
      <w:r w:rsidRPr="005D5F78">
        <w:rPr>
          <w:i/>
          <w:szCs w:val="24"/>
        </w:rPr>
        <w:t>collect, record, interpret, preserve and share</w:t>
      </w:r>
      <w:r w:rsidRPr="00597ED4" w:rsidDel="0087585F">
        <w:rPr>
          <w:i/>
          <w:szCs w:val="24"/>
        </w:rPr>
        <w:t xml:space="preserve"> </w:t>
      </w:r>
      <w:r w:rsidRPr="00597ED4">
        <w:rPr>
          <w:i/>
          <w:szCs w:val="24"/>
        </w:rPr>
        <w:t>first</w:t>
      </w:r>
      <w:r w:rsidRPr="00052D3A">
        <w:rPr>
          <w:i/>
          <w:szCs w:val="24"/>
        </w:rPr>
        <w:t xml:space="preserve">-person, first-hand accounts that otherwise might not be included in the historical record.  </w:t>
      </w:r>
    </w:p>
    <w:p w:rsidR="00347C0C" w:rsidRPr="00052D3A" w:rsidRDefault="00347C0C" w:rsidP="00347C0C">
      <w:pPr>
        <w:pStyle w:val="ListParagraph"/>
        <w:numPr>
          <w:ilvl w:val="0"/>
          <w:numId w:val="2"/>
        </w:numPr>
        <w:rPr>
          <w:i/>
          <w:szCs w:val="24"/>
        </w:rPr>
      </w:pPr>
      <w:r w:rsidRPr="00052D3A">
        <w:rPr>
          <w:b/>
          <w:szCs w:val="24"/>
        </w:rPr>
        <w:t>Inclusivity</w:t>
      </w:r>
      <w:r w:rsidRPr="00052D3A">
        <w:rPr>
          <w:i/>
          <w:szCs w:val="24"/>
        </w:rPr>
        <w:t xml:space="preserve"> – </w:t>
      </w:r>
      <w:r w:rsidR="005E3DF2">
        <w:rPr>
          <w:i/>
          <w:szCs w:val="24"/>
        </w:rPr>
        <w:t xml:space="preserve">As an organization, we </w:t>
      </w:r>
      <w:r w:rsidR="005E3DF2" w:rsidRPr="00052D3A">
        <w:rPr>
          <w:i/>
          <w:szCs w:val="24"/>
        </w:rPr>
        <w:t xml:space="preserve"> </w:t>
      </w:r>
      <w:r>
        <w:rPr>
          <w:i/>
          <w:szCs w:val="24"/>
        </w:rPr>
        <w:t>foster</w:t>
      </w:r>
      <w:r w:rsidRPr="00052D3A">
        <w:rPr>
          <w:i/>
          <w:szCs w:val="24"/>
        </w:rPr>
        <w:t xml:space="preserve"> the democratic nature of oral history by ensuring that our membership, research and outreach encompass diverse practices</w:t>
      </w:r>
      <w:r w:rsidR="005E3DF2">
        <w:rPr>
          <w:i/>
          <w:szCs w:val="24"/>
        </w:rPr>
        <w:t>, constituencies</w:t>
      </w:r>
      <w:r>
        <w:rPr>
          <w:i/>
          <w:szCs w:val="24"/>
        </w:rPr>
        <w:t xml:space="preserve"> and </w:t>
      </w:r>
      <w:r w:rsidRPr="00052D3A">
        <w:rPr>
          <w:i/>
          <w:szCs w:val="24"/>
        </w:rPr>
        <w:t>perspectives.</w:t>
      </w:r>
    </w:p>
    <w:p w:rsidR="00347C0C" w:rsidRPr="00726E28" w:rsidRDefault="005E3DF2" w:rsidP="00347C0C">
      <w:pPr>
        <w:pStyle w:val="ListParagraph"/>
        <w:numPr>
          <w:ilvl w:val="0"/>
          <w:numId w:val="2"/>
        </w:numPr>
        <w:rPr>
          <w:i/>
          <w:szCs w:val="24"/>
        </w:rPr>
      </w:pPr>
      <w:r>
        <w:rPr>
          <w:b/>
          <w:szCs w:val="24"/>
        </w:rPr>
        <w:t>Engagement</w:t>
      </w:r>
      <w:r w:rsidR="00347C0C">
        <w:rPr>
          <w:b/>
          <w:szCs w:val="24"/>
        </w:rPr>
        <w:t xml:space="preserve"> </w:t>
      </w:r>
      <w:r w:rsidR="00347C0C" w:rsidRPr="00052D3A">
        <w:rPr>
          <w:szCs w:val="24"/>
        </w:rPr>
        <w:t>–</w:t>
      </w:r>
      <w:r w:rsidR="00347C0C">
        <w:rPr>
          <w:szCs w:val="24"/>
        </w:rPr>
        <w:t xml:space="preserve"> </w:t>
      </w:r>
      <w:r>
        <w:rPr>
          <w:i/>
          <w:szCs w:val="24"/>
        </w:rPr>
        <w:t>As educators and learners,</w:t>
      </w:r>
      <w:r w:rsidRPr="00726E28">
        <w:rPr>
          <w:i/>
          <w:szCs w:val="24"/>
        </w:rPr>
        <w:t xml:space="preserve"> </w:t>
      </w:r>
      <w:r>
        <w:rPr>
          <w:i/>
          <w:szCs w:val="24"/>
        </w:rPr>
        <w:t xml:space="preserve">we </w:t>
      </w:r>
      <w:r w:rsidR="00347C0C" w:rsidRPr="00726E28">
        <w:rPr>
          <w:i/>
          <w:szCs w:val="24"/>
        </w:rPr>
        <w:t>advocate</w:t>
      </w:r>
      <w:r w:rsidR="00803047">
        <w:rPr>
          <w:i/>
          <w:szCs w:val="24"/>
        </w:rPr>
        <w:t xml:space="preserve"> for</w:t>
      </w:r>
      <w:r w:rsidR="00347C0C">
        <w:rPr>
          <w:i/>
          <w:szCs w:val="24"/>
        </w:rPr>
        <w:t xml:space="preserve"> and adhere to</w:t>
      </w:r>
      <w:r w:rsidR="00347C0C" w:rsidRPr="00726E28">
        <w:rPr>
          <w:i/>
          <w:szCs w:val="24"/>
        </w:rPr>
        <w:t xml:space="preserve"> high standards in the conduct, curation, dissemination</w:t>
      </w:r>
      <w:r w:rsidR="00347C0C">
        <w:rPr>
          <w:i/>
          <w:szCs w:val="24"/>
        </w:rPr>
        <w:t>,</w:t>
      </w:r>
      <w:r w:rsidR="00347C0C" w:rsidRPr="00726E28">
        <w:rPr>
          <w:i/>
          <w:szCs w:val="24"/>
        </w:rPr>
        <w:t xml:space="preserve"> and interpretation of oral history interviews.</w:t>
      </w:r>
    </w:p>
    <w:bookmarkEnd w:id="10"/>
    <w:bookmarkEnd w:id="11"/>
    <w:bookmarkEnd w:id="12"/>
    <w:p w:rsidR="00F37D55" w:rsidRDefault="00F37D55" w:rsidP="00F37D55">
      <w:pPr>
        <w:ind w:left="360"/>
      </w:pPr>
    </w:p>
    <w:p w:rsidR="00FE0167" w:rsidRDefault="00FE0167">
      <w:pPr>
        <w:spacing w:after="0" w:line="240" w:lineRule="auto"/>
        <w:rPr>
          <w:rFonts w:ascii="Cambria" w:eastAsia="Times New Roman" w:hAnsi="Cambria"/>
          <w:b/>
          <w:bCs/>
          <w:color w:val="4F81BD"/>
        </w:rPr>
      </w:pPr>
      <w:r>
        <w:br w:type="page"/>
      </w:r>
    </w:p>
    <w:p w:rsidR="002F13B0" w:rsidRDefault="00136073" w:rsidP="002F13B0">
      <w:pPr>
        <w:pStyle w:val="Heading3"/>
      </w:pPr>
      <w:r>
        <w:lastRenderedPageBreak/>
        <w:t>OHA Theory of Change</w:t>
      </w:r>
      <w:r w:rsidR="002F13B0">
        <w:t xml:space="preserve"> (a snapshot of the dynamics that </w:t>
      </w:r>
      <w:r w:rsidR="00F06106">
        <w:t xml:space="preserve">are </w:t>
      </w:r>
      <w:r w:rsidR="002F13B0">
        <w:t xml:space="preserve">in play in this strategic </w:t>
      </w:r>
      <w:commentRangeStart w:id="13"/>
      <w:r w:rsidR="002F13B0">
        <w:t>plan</w:t>
      </w:r>
      <w:commentRangeEnd w:id="13"/>
      <w:r w:rsidR="003C1F65">
        <w:rPr>
          <w:rStyle w:val="CommentReference"/>
          <w:rFonts w:ascii="Times New Roman" w:eastAsia="Calibri" w:hAnsi="Times New Roman"/>
          <w:b w:val="0"/>
          <w:bCs w:val="0"/>
          <w:color w:val="auto"/>
        </w:rPr>
        <w:commentReference w:id="13"/>
      </w:r>
      <w:r w:rsidR="002F13B0">
        <w:t>):</w:t>
      </w:r>
    </w:p>
    <w:p w:rsidR="002F13B0" w:rsidRPr="002F13B0" w:rsidRDefault="00373F7C" w:rsidP="002F13B0">
      <w:pPr>
        <w:jc w:val="center"/>
      </w:pPr>
      <w:r w:rsidRPr="00373F7C">
        <w:rPr>
          <w:noProof/>
        </w:rPr>
        <w:drawing>
          <wp:inline distT="0" distB="0" distL="0" distR="0" wp14:anchorId="38A51433" wp14:editId="3004C28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3B0" w:rsidRDefault="002F13B0" w:rsidP="00136073">
      <w:pPr>
        <w:pStyle w:val="Heading3"/>
      </w:pPr>
    </w:p>
    <w:p w:rsidR="00136073" w:rsidRDefault="002F13B0" w:rsidP="002F13B0">
      <w:r>
        <w:t xml:space="preserve">People who </w:t>
      </w:r>
      <w:r w:rsidR="00347C0C">
        <w:t>come to t</w:t>
      </w:r>
      <w:r>
        <w:t xml:space="preserve">he </w:t>
      </w:r>
      <w:r w:rsidR="00347C0C">
        <w:t>gathering place</w:t>
      </w:r>
      <w:r>
        <w:t xml:space="preserve"> created by OHA may </w:t>
      </w:r>
      <w:r w:rsidR="003C1F65">
        <w:t xml:space="preserve">come and go </w:t>
      </w:r>
      <w:r>
        <w:t xml:space="preserve">through any number of pathways.  The four pathways shown here </w:t>
      </w:r>
      <w:r w:rsidR="003C1F65">
        <w:t>are</w:t>
      </w:r>
      <w:r>
        <w:t>:</w:t>
      </w:r>
    </w:p>
    <w:p w:rsidR="002F13B0" w:rsidRDefault="002F13B0">
      <w:pPr>
        <w:pStyle w:val="ListParagraph"/>
        <w:numPr>
          <w:ilvl w:val="0"/>
          <w:numId w:val="35"/>
        </w:numPr>
      </w:pPr>
      <w:r>
        <w:t>Education –teaching</w:t>
      </w:r>
      <w:r w:rsidR="00612DE3">
        <w:t>, learning</w:t>
      </w:r>
      <w:r>
        <w:t xml:space="preserve"> and research </w:t>
      </w:r>
      <w:r w:rsidR="00417DE0">
        <w:t xml:space="preserve">by practitioners in a variety of </w:t>
      </w:r>
      <w:r w:rsidR="000A687B">
        <w:t xml:space="preserve">formal and informal </w:t>
      </w:r>
      <w:r w:rsidR="00417DE0">
        <w:t xml:space="preserve">settings </w:t>
      </w:r>
    </w:p>
    <w:p w:rsidR="002F13B0" w:rsidRDefault="002F13B0" w:rsidP="002F13B0">
      <w:pPr>
        <w:pStyle w:val="ListParagraph"/>
        <w:numPr>
          <w:ilvl w:val="0"/>
          <w:numId w:val="35"/>
        </w:numPr>
      </w:pPr>
      <w:r>
        <w:t xml:space="preserve">Community </w:t>
      </w:r>
      <w:r w:rsidR="00D15E1A">
        <w:t xml:space="preserve">practice </w:t>
      </w:r>
      <w:r>
        <w:t>–</w:t>
      </w:r>
      <w:r w:rsidR="000A687B">
        <w:t>projects, o</w:t>
      </w:r>
      <w:r>
        <w:t>rganizations, individuals</w:t>
      </w:r>
      <w:r w:rsidR="000A687B">
        <w:t>, cultures</w:t>
      </w:r>
      <w:r>
        <w:t xml:space="preserve"> and </w:t>
      </w:r>
      <w:r w:rsidR="00D15E1A">
        <w:t>creative acts</w:t>
      </w:r>
      <w:r w:rsidR="000A687B">
        <w:t xml:space="preserve"> </w:t>
      </w:r>
      <w:r>
        <w:t xml:space="preserve">that </w:t>
      </w:r>
      <w:r w:rsidR="00D15E1A">
        <w:t xml:space="preserve">are inspired and informed by </w:t>
      </w:r>
      <w:r>
        <w:t>oral history.</w:t>
      </w:r>
    </w:p>
    <w:p w:rsidR="002F13B0" w:rsidRDefault="002F13B0" w:rsidP="002F13B0">
      <w:pPr>
        <w:pStyle w:val="ListParagraph"/>
        <w:numPr>
          <w:ilvl w:val="0"/>
          <w:numId w:val="35"/>
        </w:numPr>
      </w:pPr>
      <w:r>
        <w:t>Advocacy – efforts to</w:t>
      </w:r>
      <w:r w:rsidR="00F06106">
        <w:t xml:space="preserve"> include and </w:t>
      </w:r>
      <w:r w:rsidR="00A37A13">
        <w:t xml:space="preserve">amplify </w:t>
      </w:r>
      <w:r>
        <w:t>diverse voices and experience</w:t>
      </w:r>
      <w:r w:rsidR="002A6977">
        <w:t>s</w:t>
      </w:r>
      <w:r>
        <w:t xml:space="preserve"> </w:t>
      </w:r>
      <w:r w:rsidR="00FC1B08">
        <w:t>to</w:t>
      </w:r>
      <w:r w:rsidR="006E40E1">
        <w:t xml:space="preserve"> inform</w:t>
      </w:r>
      <w:r w:rsidR="00F06106">
        <w:t xml:space="preserve"> public and private</w:t>
      </w:r>
      <w:r>
        <w:t xml:space="preserve"> </w:t>
      </w:r>
      <w:r w:rsidR="006A716D">
        <w:t>reflection and action</w:t>
      </w:r>
      <w:bookmarkStart w:id="14" w:name="_GoBack"/>
      <w:bookmarkEnd w:id="14"/>
      <w:r>
        <w:t xml:space="preserve">.  </w:t>
      </w:r>
    </w:p>
    <w:p w:rsidR="007C643B" w:rsidRPr="002F13B0" w:rsidRDefault="007C643B" w:rsidP="002F13B0">
      <w:pPr>
        <w:pStyle w:val="ListParagraph"/>
        <w:numPr>
          <w:ilvl w:val="0"/>
          <w:numId w:val="35"/>
        </w:numPr>
      </w:pPr>
      <w:r>
        <w:t xml:space="preserve">Stewardship </w:t>
      </w:r>
      <w:r w:rsidR="00B53AF1">
        <w:t>--</w:t>
      </w:r>
      <w:r>
        <w:t xml:space="preserve"> practitioners involved with the</w:t>
      </w:r>
      <w:r w:rsidR="00B53AF1">
        <w:t xml:space="preserve"> archiving,</w:t>
      </w:r>
      <w:r>
        <w:t xml:space="preserve"> curation, preservation and dissemination of oral history.</w:t>
      </w:r>
    </w:p>
    <w:p w:rsidR="002301AF" w:rsidRDefault="002301AF" w:rsidP="002301AF">
      <w:pPr>
        <w:pStyle w:val="Heading1"/>
        <w:spacing w:before="360" w:after="240"/>
      </w:pPr>
      <w:bookmarkStart w:id="15" w:name="_Toc365364835"/>
      <w:bookmarkEnd w:id="4"/>
      <w:proofErr w:type="gramStart"/>
      <w:r>
        <w:t>Strategic Objectives (How we will advance our mission and achieve our vision.)</w:t>
      </w:r>
      <w:bookmarkEnd w:id="15"/>
      <w:proofErr w:type="gramEnd"/>
      <w:r>
        <w:t xml:space="preserve">  </w:t>
      </w:r>
    </w:p>
    <w:p w:rsidR="002301AF" w:rsidRPr="00331F75" w:rsidRDefault="002301AF" w:rsidP="002301AF">
      <w:pPr>
        <w:pStyle w:val="Qu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u w:val="single"/>
        </w:rPr>
      </w:pPr>
      <w:r w:rsidRPr="00331F75">
        <w:rPr>
          <w:b/>
          <w:u w:val="single"/>
        </w:rPr>
        <w:t>Note to Readers:  To assist in your review, we have included a date for completion for each goal.  The date will not appear in the final plan.</w:t>
      </w:r>
    </w:p>
    <w:p w:rsidR="002301AF" w:rsidRDefault="002301AF" w:rsidP="002301AF">
      <w:r w:rsidRPr="00347C0C">
        <w:rPr>
          <w:b/>
          <w:color w:val="548DD4" w:themeColor="text2" w:themeTint="99"/>
        </w:rPr>
        <w:t xml:space="preserve">Operations (roads and bridges) </w:t>
      </w:r>
      <w:r w:rsidRPr="007C68F0">
        <w:rPr>
          <w:b/>
        </w:rPr>
        <w:t xml:space="preserve">-- </w:t>
      </w:r>
      <w:r w:rsidRPr="007C68F0">
        <w:t>[By 12/31/</w:t>
      </w:r>
      <w:r w:rsidRPr="00347C0C">
        <w:rPr>
          <w:u w:val="single"/>
        </w:rPr>
        <w:t>2014</w:t>
      </w:r>
      <w:r w:rsidRPr="007C68F0">
        <w:t>]</w:t>
      </w:r>
      <w:r>
        <w:t xml:space="preserve"> OHA will have a consolidated infrastructure</w:t>
      </w:r>
      <w:r w:rsidRPr="0091269D">
        <w:t xml:space="preserve"> </w:t>
      </w:r>
      <w:r>
        <w:t xml:space="preserve">sufficient to support the goals of this strategic plan, including: home office staff; </w:t>
      </w:r>
      <w:r>
        <w:lastRenderedPageBreak/>
        <w:t xml:space="preserve">business planning and operations; executive </w:t>
      </w:r>
      <w:proofErr w:type="gramStart"/>
      <w:r>
        <w:t>leadership ;</w:t>
      </w:r>
      <w:proofErr w:type="gramEnd"/>
      <w:r>
        <w:t xml:space="preserve"> and capacities for communications, outreach, convening and publications.</w:t>
      </w:r>
    </w:p>
    <w:p w:rsidR="002301AF" w:rsidRDefault="002301AF" w:rsidP="002301AF">
      <w:r w:rsidRPr="00347C0C">
        <w:rPr>
          <w:b/>
          <w:color w:val="548DD4" w:themeColor="text2" w:themeTint="99"/>
        </w:rPr>
        <w:t>Annual Meeting (the traffic circle)</w:t>
      </w:r>
      <w:r w:rsidRPr="007C68F0">
        <w:rPr>
          <w:b/>
        </w:rPr>
        <w:t xml:space="preserve"> -- [</w:t>
      </w:r>
      <w:r w:rsidRPr="007C68F0">
        <w:t>by 12/31/2017]</w:t>
      </w:r>
      <w:r w:rsidRPr="007C68F0">
        <w:rPr>
          <w:b/>
        </w:rPr>
        <w:t xml:space="preserve"> </w:t>
      </w:r>
      <w:r>
        <w:t xml:space="preserve">OHA will position the annual meeting as a gathering place where diverse constituencies can gain knowledge, practical experience and tangible benefits that extend beyond the conference itself.  </w:t>
      </w:r>
    </w:p>
    <w:p w:rsidR="002301AF" w:rsidRPr="00F37D55" w:rsidRDefault="002301AF" w:rsidP="002301AF">
      <w:r w:rsidRPr="00347C0C">
        <w:rPr>
          <w:b/>
          <w:color w:val="548DD4" w:themeColor="text2" w:themeTint="99"/>
        </w:rPr>
        <w:t xml:space="preserve">Membership (the way we walk) </w:t>
      </w:r>
      <w:r>
        <w:t>-- [By 12/31/17], Membership in OHA will be a highly valued link to uniquely available member services, discounts for services and events offered by OHA and its partners, and information about oral history.</w:t>
      </w:r>
    </w:p>
    <w:p w:rsidR="002301AF" w:rsidRDefault="002301AF" w:rsidP="002301AF">
      <w:r w:rsidRPr="00347C0C">
        <w:rPr>
          <w:b/>
          <w:color w:val="548DD4" w:themeColor="text2" w:themeTint="99"/>
        </w:rPr>
        <w:t>Technology (multi-use, safe, innovative, user-friendly access)</w:t>
      </w:r>
      <w:r>
        <w:t xml:space="preserve"> -- [By 12/31/2017] OHA will be a portal to exemplary digital technology and comprehensive and productive connections among people, organizations and institutions who are interested in oral history. </w:t>
      </w:r>
    </w:p>
    <w:p w:rsidR="002301AF" w:rsidRDefault="002301AF" w:rsidP="002301AF">
      <w:r w:rsidRPr="00347C0C">
        <w:rPr>
          <w:b/>
          <w:color w:val="548DD4" w:themeColor="text2" w:themeTint="99"/>
        </w:rPr>
        <w:t>Outreach and Partnerships (getting on the map)</w:t>
      </w:r>
      <w:r w:rsidRPr="00347C0C">
        <w:rPr>
          <w:color w:val="548DD4" w:themeColor="text2" w:themeTint="99"/>
        </w:rPr>
        <w:t xml:space="preserve"> </w:t>
      </w:r>
      <w:r>
        <w:t xml:space="preserve">-- [By 12/31/2017] OHA will have a wide range of partnerships and associations </w:t>
      </w:r>
      <w:r w:rsidRPr="006E189D">
        <w:t>that extend</w:t>
      </w:r>
      <w:r>
        <w:t xml:space="preserve"> and support</w:t>
      </w:r>
      <w:r w:rsidRPr="006E189D">
        <w:t xml:space="preserve"> its mission</w:t>
      </w:r>
      <w:r>
        <w:t>,</w:t>
      </w:r>
      <w:r w:rsidRPr="006E189D">
        <w:t xml:space="preserve"> values </w:t>
      </w:r>
      <w:r>
        <w:t>and financial bottom line.</w:t>
      </w:r>
    </w:p>
    <w:p w:rsidR="002301AF" w:rsidRPr="00E31599" w:rsidRDefault="002301AF" w:rsidP="002301AF">
      <w:pPr>
        <w:rPr>
          <w:b/>
        </w:rPr>
      </w:pPr>
      <w:r w:rsidRPr="00347C0C">
        <w:rPr>
          <w:b/>
          <w:color w:val="548DD4" w:themeColor="text2" w:themeTint="99"/>
        </w:rPr>
        <w:t>Finance (how we will pay for it all)</w:t>
      </w:r>
      <w:r w:rsidRPr="00347C0C">
        <w:rPr>
          <w:color w:val="548DD4" w:themeColor="text2" w:themeTint="99"/>
        </w:rPr>
        <w:t xml:space="preserve"> </w:t>
      </w:r>
      <w:r>
        <w:t>-- [By 12/31/2017] OHA will deploy a strategic approach to revenue generation (grants, sustainers and other forms of member contributions, planned giving, publications, sponsorships, etc.).</w:t>
      </w:r>
      <w:r w:rsidRPr="00E31599">
        <w:rPr>
          <w:b/>
        </w:rPr>
        <w:t xml:space="preserve"> </w:t>
      </w:r>
    </w:p>
    <w:p w:rsidR="002335B6" w:rsidRDefault="002335B6" w:rsidP="00EA3DBE">
      <w:pPr>
        <w:ind w:left="360"/>
      </w:pPr>
    </w:p>
    <w:sectPr w:rsidR="002335B6" w:rsidSect="00C31F71">
      <w:headerReference w:type="default" r:id="rId11"/>
      <w:footerReference w:type="default" r:id="rId12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Windows User" w:date="2013-10-12T16:40:00Z" w:initials="WU">
    <w:p w:rsidR="003C1F65" w:rsidRDefault="003C1F65">
      <w:pPr>
        <w:pStyle w:val="CommentText"/>
      </w:pPr>
      <w:r>
        <w:rPr>
          <w:rStyle w:val="CommentReference"/>
        </w:rPr>
        <w:annotationRef/>
      </w:r>
      <w:r>
        <w:t>May be reflected in committee requirements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AC" w:rsidRDefault="00F36EAC" w:rsidP="009751CA">
      <w:pPr>
        <w:spacing w:after="0" w:line="240" w:lineRule="auto"/>
      </w:pPr>
      <w:r>
        <w:separator/>
      </w:r>
    </w:p>
  </w:endnote>
  <w:endnote w:type="continuationSeparator" w:id="0">
    <w:p w:rsidR="00F36EAC" w:rsidRDefault="00F36EAC" w:rsidP="0097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0C" w:rsidRDefault="00347C0C">
    <w:pPr>
      <w:pStyle w:val="Footer"/>
      <w:jc w:val="right"/>
    </w:pPr>
  </w:p>
  <w:p w:rsidR="002335B6" w:rsidRDefault="002335B6" w:rsidP="00C8181D">
    <w:pPr>
      <w:pStyle w:val="Footer"/>
    </w:pPr>
    <w:r>
      <w:t>Prepared by J. W. Fanning Institute for Leadership Development – for Review Only</w:t>
    </w:r>
    <w:r w:rsidR="00C8181D">
      <w:t xml:space="preserve">      </w:t>
    </w:r>
    <w:r>
      <w:t xml:space="preserve">           </w:t>
    </w:r>
    <w:r w:rsidR="00652B18">
      <w:fldChar w:fldCharType="begin"/>
    </w:r>
    <w:r w:rsidR="00652B18">
      <w:instrText xml:space="preserve"> PAGE   \* MERGEFORMAT </w:instrText>
    </w:r>
    <w:r w:rsidR="00652B18">
      <w:fldChar w:fldCharType="separate"/>
    </w:r>
    <w:r w:rsidR="002301AF">
      <w:rPr>
        <w:noProof/>
      </w:rPr>
      <w:t>3</w:t>
    </w:r>
    <w:r w:rsidR="00652B18">
      <w:rPr>
        <w:noProof/>
      </w:rPr>
      <w:fldChar w:fldCharType="end"/>
    </w:r>
  </w:p>
  <w:p w:rsidR="002335B6" w:rsidRDefault="0023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AC" w:rsidRDefault="00F36EAC" w:rsidP="009751CA">
      <w:pPr>
        <w:spacing w:after="0" w:line="240" w:lineRule="auto"/>
      </w:pPr>
      <w:r>
        <w:separator/>
      </w:r>
    </w:p>
  </w:footnote>
  <w:footnote w:type="continuationSeparator" w:id="0">
    <w:p w:rsidR="00F36EAC" w:rsidRDefault="00F36EAC" w:rsidP="0097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B6" w:rsidRDefault="00DB2E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4DB24" wp14:editId="0A37FACE">
              <wp:simplePos x="0" y="0"/>
              <wp:positionH relativeFrom="column">
                <wp:posOffset>715645</wp:posOffset>
              </wp:positionH>
              <wp:positionV relativeFrom="paragraph">
                <wp:posOffset>1499235</wp:posOffset>
              </wp:positionV>
              <wp:extent cx="1828800" cy="1828800"/>
              <wp:effectExtent l="57150" t="990600" r="108585" b="9906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94532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ysDot"/>
                      </a:ln>
                      <a:effectLst/>
                    </wps:spPr>
                    <wps:txbx>
                      <w:txbxContent>
                        <w:p w:rsidR="00DB2E16" w:rsidRPr="00DB2E16" w:rsidRDefault="00DB2E16" w:rsidP="00DB2E16">
                          <w:pPr>
                            <w:pStyle w:val="Header"/>
                            <w:jc w:val="center"/>
                            <w:rPr>
                              <w:sz w:val="240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DB2E16">
                            <w:rPr>
                              <w:sz w:val="240"/>
                              <w:szCs w:val="7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35pt;margin-top:118.05pt;width:2in;height:2in;rotation:228778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" filled="f" stroked="f">
              <v:stroke dashstyle="1 1"/>
              <v:textbox style="mso-fit-shape-to-text:t">
                <w:txbxContent>
                  <w:p w:rsidR="00DB2E16" w:rsidRPr="00DB2E16" w:rsidRDefault="00DB2E16" w:rsidP="00DB2E16">
                    <w:pPr>
                      <w:pStyle w:val="Header"/>
                      <w:jc w:val="center"/>
                      <w:rPr>
                        <w:sz w:val="240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DB2E16">
                      <w:rPr>
                        <w:sz w:val="240"/>
                        <w:szCs w:val="7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="002335B6">
      <w:t xml:space="preserve">OHA – Draft </w:t>
    </w:r>
    <w:r w:rsidR="00136073">
      <w:t>Strategic Plan</w:t>
    </w:r>
    <w:r w:rsidR="002335B6">
      <w:t xml:space="preserve"> –For Review Only --  2014-2017 – </w:t>
    </w:r>
    <w:r w:rsidR="00347C0C">
      <w:t>10-</w:t>
    </w:r>
    <w:r w:rsidR="00B05D4D">
      <w:t>11</w:t>
    </w:r>
    <w:r w:rsidR="0040723C">
      <w:t>-</w:t>
    </w:r>
    <w:r w:rsidR="002335B6">
      <w:t>13</w:t>
    </w:r>
    <w:r>
      <w:t xml:space="preserve">  </w:t>
    </w:r>
  </w:p>
  <w:p w:rsidR="00E25C81" w:rsidRDefault="00E25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42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AEC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8904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39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00DF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3245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8B1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23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96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515B1"/>
    <w:multiLevelType w:val="hybridMultilevel"/>
    <w:tmpl w:val="BA8AC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F86CAA"/>
    <w:multiLevelType w:val="hybridMultilevel"/>
    <w:tmpl w:val="2E5A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B70E7"/>
    <w:multiLevelType w:val="hybridMultilevel"/>
    <w:tmpl w:val="3AB6AC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D445A1"/>
    <w:multiLevelType w:val="hybridMultilevel"/>
    <w:tmpl w:val="0B086E60"/>
    <w:lvl w:ilvl="0" w:tplc="573E5E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5E62D8"/>
    <w:multiLevelType w:val="hybridMultilevel"/>
    <w:tmpl w:val="CBB46FF2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1DC2448B"/>
    <w:multiLevelType w:val="hybridMultilevel"/>
    <w:tmpl w:val="BA76C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9922C4"/>
    <w:multiLevelType w:val="hybridMultilevel"/>
    <w:tmpl w:val="CE7C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3DC9"/>
    <w:multiLevelType w:val="hybridMultilevel"/>
    <w:tmpl w:val="15D013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B27057"/>
    <w:multiLevelType w:val="hybridMultilevel"/>
    <w:tmpl w:val="0E52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31293"/>
    <w:multiLevelType w:val="hybridMultilevel"/>
    <w:tmpl w:val="A7A4C4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9D10AF"/>
    <w:multiLevelType w:val="hybridMultilevel"/>
    <w:tmpl w:val="A28C71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38082A"/>
    <w:multiLevelType w:val="hybridMultilevel"/>
    <w:tmpl w:val="1894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D654AF"/>
    <w:multiLevelType w:val="hybridMultilevel"/>
    <w:tmpl w:val="12DE3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D0022C"/>
    <w:multiLevelType w:val="hybridMultilevel"/>
    <w:tmpl w:val="1B201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56440E"/>
    <w:multiLevelType w:val="hybridMultilevel"/>
    <w:tmpl w:val="10C6D09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02160E"/>
    <w:multiLevelType w:val="hybridMultilevel"/>
    <w:tmpl w:val="B57028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57BC0"/>
    <w:multiLevelType w:val="hybridMultilevel"/>
    <w:tmpl w:val="95EC0E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1F34B0"/>
    <w:multiLevelType w:val="hybridMultilevel"/>
    <w:tmpl w:val="204A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30CA"/>
    <w:multiLevelType w:val="hybridMultilevel"/>
    <w:tmpl w:val="0930F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5426"/>
    <w:multiLevelType w:val="hybridMultilevel"/>
    <w:tmpl w:val="EF34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72B3"/>
    <w:multiLevelType w:val="hybridMultilevel"/>
    <w:tmpl w:val="01626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472DA"/>
    <w:multiLevelType w:val="hybridMultilevel"/>
    <w:tmpl w:val="E41EEE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22667"/>
    <w:multiLevelType w:val="hybridMultilevel"/>
    <w:tmpl w:val="F1C8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70BFF"/>
    <w:multiLevelType w:val="hybridMultilevel"/>
    <w:tmpl w:val="B1F6A08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7C3545BD"/>
    <w:multiLevelType w:val="hybridMultilevel"/>
    <w:tmpl w:val="2F180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373DB"/>
    <w:multiLevelType w:val="hybridMultilevel"/>
    <w:tmpl w:val="814830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E184E"/>
    <w:multiLevelType w:val="hybridMultilevel"/>
    <w:tmpl w:val="192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2"/>
  </w:num>
  <w:num w:numId="4">
    <w:abstractNumId w:val="11"/>
  </w:num>
  <w:num w:numId="5">
    <w:abstractNumId w:val="35"/>
  </w:num>
  <w:num w:numId="6">
    <w:abstractNumId w:val="12"/>
  </w:num>
  <w:num w:numId="7">
    <w:abstractNumId w:val="20"/>
  </w:num>
  <w:num w:numId="8">
    <w:abstractNumId w:val="17"/>
  </w:num>
  <w:num w:numId="9">
    <w:abstractNumId w:val="34"/>
  </w:num>
  <w:num w:numId="10">
    <w:abstractNumId w:val="19"/>
  </w:num>
  <w:num w:numId="11">
    <w:abstractNumId w:val="14"/>
  </w:num>
  <w:num w:numId="12">
    <w:abstractNumId w:val="28"/>
  </w:num>
  <w:num w:numId="13">
    <w:abstractNumId w:val="24"/>
  </w:num>
  <w:num w:numId="14">
    <w:abstractNumId w:val="29"/>
  </w:num>
  <w:num w:numId="15">
    <w:abstractNumId w:val="30"/>
  </w:num>
  <w:num w:numId="16">
    <w:abstractNumId w:val="10"/>
  </w:num>
  <w:num w:numId="17">
    <w:abstractNumId w:val="13"/>
  </w:num>
  <w:num w:numId="18">
    <w:abstractNumId w:val="33"/>
  </w:num>
  <w:num w:numId="19">
    <w:abstractNumId w:val="15"/>
  </w:num>
  <w:num w:numId="20">
    <w:abstractNumId w:val="2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22"/>
  </w:num>
  <w:num w:numId="33">
    <w:abstractNumId w:val="23"/>
  </w:num>
  <w:num w:numId="34">
    <w:abstractNumId w:val="31"/>
  </w:num>
  <w:num w:numId="35">
    <w:abstractNumId w:val="36"/>
  </w:num>
  <w:num w:numId="36">
    <w:abstractNumId w:val="16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1D"/>
    <w:rsid w:val="00002063"/>
    <w:rsid w:val="000062DC"/>
    <w:rsid w:val="00011067"/>
    <w:rsid w:val="000146B0"/>
    <w:rsid w:val="00021375"/>
    <w:rsid w:val="00025D47"/>
    <w:rsid w:val="000330C3"/>
    <w:rsid w:val="00040AB0"/>
    <w:rsid w:val="000507C1"/>
    <w:rsid w:val="00052D3A"/>
    <w:rsid w:val="00060395"/>
    <w:rsid w:val="000628C3"/>
    <w:rsid w:val="00070856"/>
    <w:rsid w:val="0007316B"/>
    <w:rsid w:val="0007410F"/>
    <w:rsid w:val="00086936"/>
    <w:rsid w:val="000A0113"/>
    <w:rsid w:val="000A081E"/>
    <w:rsid w:val="000A687B"/>
    <w:rsid w:val="000A7FA2"/>
    <w:rsid w:val="000B29A1"/>
    <w:rsid w:val="000B5E02"/>
    <w:rsid w:val="000C1C15"/>
    <w:rsid w:val="000C6979"/>
    <w:rsid w:val="000C7EEA"/>
    <w:rsid w:val="000D0ED6"/>
    <w:rsid w:val="000E5885"/>
    <w:rsid w:val="00106842"/>
    <w:rsid w:val="00110805"/>
    <w:rsid w:val="001108F6"/>
    <w:rsid w:val="00132522"/>
    <w:rsid w:val="00134615"/>
    <w:rsid w:val="00136073"/>
    <w:rsid w:val="0014249E"/>
    <w:rsid w:val="00144922"/>
    <w:rsid w:val="00150F46"/>
    <w:rsid w:val="001538C7"/>
    <w:rsid w:val="00180E36"/>
    <w:rsid w:val="001843A0"/>
    <w:rsid w:val="00190FAF"/>
    <w:rsid w:val="001965FF"/>
    <w:rsid w:val="00196C0D"/>
    <w:rsid w:val="00197709"/>
    <w:rsid w:val="001A7889"/>
    <w:rsid w:val="001B409F"/>
    <w:rsid w:val="001D02B0"/>
    <w:rsid w:val="001D2E52"/>
    <w:rsid w:val="001D6A5C"/>
    <w:rsid w:val="001E7049"/>
    <w:rsid w:val="001F4DE6"/>
    <w:rsid w:val="001F63C1"/>
    <w:rsid w:val="001F777C"/>
    <w:rsid w:val="00204275"/>
    <w:rsid w:val="002048BF"/>
    <w:rsid w:val="00215CFD"/>
    <w:rsid w:val="002226B3"/>
    <w:rsid w:val="002301AF"/>
    <w:rsid w:val="00232EA9"/>
    <w:rsid w:val="002335B6"/>
    <w:rsid w:val="00236A3F"/>
    <w:rsid w:val="00243AFF"/>
    <w:rsid w:val="0026070D"/>
    <w:rsid w:val="00261BA2"/>
    <w:rsid w:val="00262686"/>
    <w:rsid w:val="00276EBE"/>
    <w:rsid w:val="0029435F"/>
    <w:rsid w:val="002A3053"/>
    <w:rsid w:val="002A4514"/>
    <w:rsid w:val="002A6977"/>
    <w:rsid w:val="002B262E"/>
    <w:rsid w:val="002C430B"/>
    <w:rsid w:val="002F09DE"/>
    <w:rsid w:val="002F10B2"/>
    <w:rsid w:val="002F13B0"/>
    <w:rsid w:val="00315206"/>
    <w:rsid w:val="003166D2"/>
    <w:rsid w:val="0032231D"/>
    <w:rsid w:val="00331F75"/>
    <w:rsid w:val="0033361C"/>
    <w:rsid w:val="0034335D"/>
    <w:rsid w:val="00343729"/>
    <w:rsid w:val="00347C0C"/>
    <w:rsid w:val="00356BD8"/>
    <w:rsid w:val="003656D9"/>
    <w:rsid w:val="00370FA2"/>
    <w:rsid w:val="00373F7C"/>
    <w:rsid w:val="003818D9"/>
    <w:rsid w:val="00383E88"/>
    <w:rsid w:val="00386F9A"/>
    <w:rsid w:val="0039718B"/>
    <w:rsid w:val="003A572E"/>
    <w:rsid w:val="003A7447"/>
    <w:rsid w:val="003B0A0D"/>
    <w:rsid w:val="003B5534"/>
    <w:rsid w:val="003C1F65"/>
    <w:rsid w:val="003C347E"/>
    <w:rsid w:val="003C4559"/>
    <w:rsid w:val="003C6972"/>
    <w:rsid w:val="003D3F8C"/>
    <w:rsid w:val="003D5424"/>
    <w:rsid w:val="003F72A7"/>
    <w:rsid w:val="0040723C"/>
    <w:rsid w:val="00413D6D"/>
    <w:rsid w:val="00416258"/>
    <w:rsid w:val="0041799B"/>
    <w:rsid w:val="00417DE0"/>
    <w:rsid w:val="004300DB"/>
    <w:rsid w:val="00452A03"/>
    <w:rsid w:val="00464D3D"/>
    <w:rsid w:val="00471C95"/>
    <w:rsid w:val="00473672"/>
    <w:rsid w:val="00473F92"/>
    <w:rsid w:val="00487F04"/>
    <w:rsid w:val="00494F62"/>
    <w:rsid w:val="004A37FC"/>
    <w:rsid w:val="004B37E0"/>
    <w:rsid w:val="004C10AA"/>
    <w:rsid w:val="004D2EEF"/>
    <w:rsid w:val="004F137A"/>
    <w:rsid w:val="00504737"/>
    <w:rsid w:val="00515290"/>
    <w:rsid w:val="00521073"/>
    <w:rsid w:val="0052585E"/>
    <w:rsid w:val="00531CD0"/>
    <w:rsid w:val="00532705"/>
    <w:rsid w:val="00536AB2"/>
    <w:rsid w:val="00541AC8"/>
    <w:rsid w:val="00543E61"/>
    <w:rsid w:val="00552C28"/>
    <w:rsid w:val="00566B55"/>
    <w:rsid w:val="005A7F59"/>
    <w:rsid w:val="005B752D"/>
    <w:rsid w:val="005C0511"/>
    <w:rsid w:val="005C087A"/>
    <w:rsid w:val="005C52BE"/>
    <w:rsid w:val="005E3DF2"/>
    <w:rsid w:val="005E5266"/>
    <w:rsid w:val="005E622D"/>
    <w:rsid w:val="005F59EE"/>
    <w:rsid w:val="006000C4"/>
    <w:rsid w:val="006021EF"/>
    <w:rsid w:val="0060687E"/>
    <w:rsid w:val="00606AF2"/>
    <w:rsid w:val="00607ABC"/>
    <w:rsid w:val="00610F09"/>
    <w:rsid w:val="00612DE3"/>
    <w:rsid w:val="00614671"/>
    <w:rsid w:val="006230D7"/>
    <w:rsid w:val="00632624"/>
    <w:rsid w:val="006478CF"/>
    <w:rsid w:val="00651297"/>
    <w:rsid w:val="00652B18"/>
    <w:rsid w:val="00666138"/>
    <w:rsid w:val="006772E9"/>
    <w:rsid w:val="00684D34"/>
    <w:rsid w:val="00690647"/>
    <w:rsid w:val="006A716D"/>
    <w:rsid w:val="006A768E"/>
    <w:rsid w:val="006B54BC"/>
    <w:rsid w:val="006C3DF8"/>
    <w:rsid w:val="006D59A0"/>
    <w:rsid w:val="006D6EC3"/>
    <w:rsid w:val="006E189D"/>
    <w:rsid w:val="006E40E1"/>
    <w:rsid w:val="0076522B"/>
    <w:rsid w:val="00766173"/>
    <w:rsid w:val="00767FBF"/>
    <w:rsid w:val="007708F1"/>
    <w:rsid w:val="0077790A"/>
    <w:rsid w:val="007779C3"/>
    <w:rsid w:val="00781242"/>
    <w:rsid w:val="0078126C"/>
    <w:rsid w:val="0078719E"/>
    <w:rsid w:val="007948E8"/>
    <w:rsid w:val="00795BB5"/>
    <w:rsid w:val="007A413E"/>
    <w:rsid w:val="007B1540"/>
    <w:rsid w:val="007B3162"/>
    <w:rsid w:val="007C223F"/>
    <w:rsid w:val="007C3199"/>
    <w:rsid w:val="007C643B"/>
    <w:rsid w:val="007C68F0"/>
    <w:rsid w:val="007C726E"/>
    <w:rsid w:val="007D4977"/>
    <w:rsid w:val="007D6C52"/>
    <w:rsid w:val="007E08C0"/>
    <w:rsid w:val="007E1C8F"/>
    <w:rsid w:val="007F070F"/>
    <w:rsid w:val="007F52C2"/>
    <w:rsid w:val="007F5E85"/>
    <w:rsid w:val="007F7711"/>
    <w:rsid w:val="008007A7"/>
    <w:rsid w:val="00803047"/>
    <w:rsid w:val="00821466"/>
    <w:rsid w:val="00825B3B"/>
    <w:rsid w:val="008455F5"/>
    <w:rsid w:val="00845BEB"/>
    <w:rsid w:val="00850C56"/>
    <w:rsid w:val="00853300"/>
    <w:rsid w:val="00853678"/>
    <w:rsid w:val="00860F70"/>
    <w:rsid w:val="00861B94"/>
    <w:rsid w:val="00863636"/>
    <w:rsid w:val="00864C53"/>
    <w:rsid w:val="00865AAB"/>
    <w:rsid w:val="00871E4F"/>
    <w:rsid w:val="008736C0"/>
    <w:rsid w:val="00874C59"/>
    <w:rsid w:val="008A357D"/>
    <w:rsid w:val="008A7719"/>
    <w:rsid w:val="008B0DEA"/>
    <w:rsid w:val="008B0E77"/>
    <w:rsid w:val="008B30DC"/>
    <w:rsid w:val="008B45B0"/>
    <w:rsid w:val="008B463B"/>
    <w:rsid w:val="008B52C7"/>
    <w:rsid w:val="008B6357"/>
    <w:rsid w:val="008C6001"/>
    <w:rsid w:val="008D3560"/>
    <w:rsid w:val="008D6024"/>
    <w:rsid w:val="008D6CE1"/>
    <w:rsid w:val="008E57C5"/>
    <w:rsid w:val="008E7EB8"/>
    <w:rsid w:val="008F1474"/>
    <w:rsid w:val="00904028"/>
    <w:rsid w:val="009074E8"/>
    <w:rsid w:val="0091269D"/>
    <w:rsid w:val="00920523"/>
    <w:rsid w:val="00925FD8"/>
    <w:rsid w:val="00931FCC"/>
    <w:rsid w:val="00932560"/>
    <w:rsid w:val="00941046"/>
    <w:rsid w:val="00941C64"/>
    <w:rsid w:val="00942514"/>
    <w:rsid w:val="009522BA"/>
    <w:rsid w:val="0095285B"/>
    <w:rsid w:val="00965FCB"/>
    <w:rsid w:val="00971CCE"/>
    <w:rsid w:val="009721D2"/>
    <w:rsid w:val="009746B6"/>
    <w:rsid w:val="009751CA"/>
    <w:rsid w:val="009778E9"/>
    <w:rsid w:val="009833CF"/>
    <w:rsid w:val="0098404F"/>
    <w:rsid w:val="00984F84"/>
    <w:rsid w:val="009A0BB8"/>
    <w:rsid w:val="009A2CB0"/>
    <w:rsid w:val="009B44A7"/>
    <w:rsid w:val="009B44EB"/>
    <w:rsid w:val="009B5305"/>
    <w:rsid w:val="009B55FB"/>
    <w:rsid w:val="009B75F5"/>
    <w:rsid w:val="009C31D1"/>
    <w:rsid w:val="009C498E"/>
    <w:rsid w:val="009C5BA9"/>
    <w:rsid w:val="009D2E68"/>
    <w:rsid w:val="009E4E25"/>
    <w:rsid w:val="00A00392"/>
    <w:rsid w:val="00A1245A"/>
    <w:rsid w:val="00A1608A"/>
    <w:rsid w:val="00A160DC"/>
    <w:rsid w:val="00A271F2"/>
    <w:rsid w:val="00A272A3"/>
    <w:rsid w:val="00A37A13"/>
    <w:rsid w:val="00A37EE6"/>
    <w:rsid w:val="00A4003C"/>
    <w:rsid w:val="00A42BA3"/>
    <w:rsid w:val="00A44DDD"/>
    <w:rsid w:val="00A47F2D"/>
    <w:rsid w:val="00A56C92"/>
    <w:rsid w:val="00A61918"/>
    <w:rsid w:val="00A64930"/>
    <w:rsid w:val="00A73329"/>
    <w:rsid w:val="00A73A8F"/>
    <w:rsid w:val="00A75686"/>
    <w:rsid w:val="00A80FC3"/>
    <w:rsid w:val="00A82EBB"/>
    <w:rsid w:val="00A85F99"/>
    <w:rsid w:val="00A903D0"/>
    <w:rsid w:val="00A90B79"/>
    <w:rsid w:val="00A968E9"/>
    <w:rsid w:val="00A96CD6"/>
    <w:rsid w:val="00AA3A93"/>
    <w:rsid w:val="00AE3BA0"/>
    <w:rsid w:val="00AE5CAA"/>
    <w:rsid w:val="00AF3DD2"/>
    <w:rsid w:val="00B05D4D"/>
    <w:rsid w:val="00B53AF1"/>
    <w:rsid w:val="00B75D1C"/>
    <w:rsid w:val="00B831A0"/>
    <w:rsid w:val="00B85170"/>
    <w:rsid w:val="00BA48ED"/>
    <w:rsid w:val="00BA6450"/>
    <w:rsid w:val="00BD55C1"/>
    <w:rsid w:val="00BE2822"/>
    <w:rsid w:val="00BF4C18"/>
    <w:rsid w:val="00C0168F"/>
    <w:rsid w:val="00C030AA"/>
    <w:rsid w:val="00C06E4C"/>
    <w:rsid w:val="00C12B3D"/>
    <w:rsid w:val="00C1550A"/>
    <w:rsid w:val="00C2050B"/>
    <w:rsid w:val="00C21610"/>
    <w:rsid w:val="00C248AC"/>
    <w:rsid w:val="00C31A16"/>
    <w:rsid w:val="00C31F71"/>
    <w:rsid w:val="00C36FCC"/>
    <w:rsid w:val="00C426DA"/>
    <w:rsid w:val="00C44DF8"/>
    <w:rsid w:val="00C4641D"/>
    <w:rsid w:val="00C473D3"/>
    <w:rsid w:val="00C51AAA"/>
    <w:rsid w:val="00C5223A"/>
    <w:rsid w:val="00C553D9"/>
    <w:rsid w:val="00C6299C"/>
    <w:rsid w:val="00C66271"/>
    <w:rsid w:val="00C7264E"/>
    <w:rsid w:val="00C8181D"/>
    <w:rsid w:val="00C8411C"/>
    <w:rsid w:val="00C92DF1"/>
    <w:rsid w:val="00C932AB"/>
    <w:rsid w:val="00C94DE9"/>
    <w:rsid w:val="00C9702C"/>
    <w:rsid w:val="00CA33AB"/>
    <w:rsid w:val="00CB68F3"/>
    <w:rsid w:val="00CC4477"/>
    <w:rsid w:val="00CC5A84"/>
    <w:rsid w:val="00CD3D9E"/>
    <w:rsid w:val="00CD7FE7"/>
    <w:rsid w:val="00CE1DCA"/>
    <w:rsid w:val="00CF0D1E"/>
    <w:rsid w:val="00CF1627"/>
    <w:rsid w:val="00CF78AC"/>
    <w:rsid w:val="00D031D0"/>
    <w:rsid w:val="00D05D2E"/>
    <w:rsid w:val="00D127B4"/>
    <w:rsid w:val="00D1563E"/>
    <w:rsid w:val="00D15E1A"/>
    <w:rsid w:val="00D2383A"/>
    <w:rsid w:val="00D246A1"/>
    <w:rsid w:val="00D25A80"/>
    <w:rsid w:val="00D318F8"/>
    <w:rsid w:val="00D36537"/>
    <w:rsid w:val="00D448B7"/>
    <w:rsid w:val="00D45195"/>
    <w:rsid w:val="00D506E8"/>
    <w:rsid w:val="00D56E58"/>
    <w:rsid w:val="00D82459"/>
    <w:rsid w:val="00D9096D"/>
    <w:rsid w:val="00D93082"/>
    <w:rsid w:val="00DA0501"/>
    <w:rsid w:val="00DA168D"/>
    <w:rsid w:val="00DA3923"/>
    <w:rsid w:val="00DB2E16"/>
    <w:rsid w:val="00DB5EB2"/>
    <w:rsid w:val="00DC0958"/>
    <w:rsid w:val="00DC7A80"/>
    <w:rsid w:val="00DD4391"/>
    <w:rsid w:val="00DD7318"/>
    <w:rsid w:val="00DE37E1"/>
    <w:rsid w:val="00DE4893"/>
    <w:rsid w:val="00DE56AB"/>
    <w:rsid w:val="00DF0888"/>
    <w:rsid w:val="00DF2431"/>
    <w:rsid w:val="00DF4494"/>
    <w:rsid w:val="00E25440"/>
    <w:rsid w:val="00E25C81"/>
    <w:rsid w:val="00E3009A"/>
    <w:rsid w:val="00E31A88"/>
    <w:rsid w:val="00E4185F"/>
    <w:rsid w:val="00E419ED"/>
    <w:rsid w:val="00E43F4E"/>
    <w:rsid w:val="00E65C8C"/>
    <w:rsid w:val="00E664F6"/>
    <w:rsid w:val="00E7378D"/>
    <w:rsid w:val="00E73A0E"/>
    <w:rsid w:val="00E74E4F"/>
    <w:rsid w:val="00E77698"/>
    <w:rsid w:val="00E80A08"/>
    <w:rsid w:val="00E82E68"/>
    <w:rsid w:val="00E96CF3"/>
    <w:rsid w:val="00EA1043"/>
    <w:rsid w:val="00EA3DBE"/>
    <w:rsid w:val="00EA77B6"/>
    <w:rsid w:val="00EB4A60"/>
    <w:rsid w:val="00EF1A65"/>
    <w:rsid w:val="00EF4E41"/>
    <w:rsid w:val="00F01ADE"/>
    <w:rsid w:val="00F03ADA"/>
    <w:rsid w:val="00F06106"/>
    <w:rsid w:val="00F17F3E"/>
    <w:rsid w:val="00F23461"/>
    <w:rsid w:val="00F25AC9"/>
    <w:rsid w:val="00F3685C"/>
    <w:rsid w:val="00F36EAC"/>
    <w:rsid w:val="00F37D55"/>
    <w:rsid w:val="00F46C51"/>
    <w:rsid w:val="00F50B8E"/>
    <w:rsid w:val="00F572E0"/>
    <w:rsid w:val="00F64997"/>
    <w:rsid w:val="00F66190"/>
    <w:rsid w:val="00F71915"/>
    <w:rsid w:val="00F71F07"/>
    <w:rsid w:val="00F75613"/>
    <w:rsid w:val="00F758F3"/>
    <w:rsid w:val="00F83743"/>
    <w:rsid w:val="00FA274D"/>
    <w:rsid w:val="00FA36B4"/>
    <w:rsid w:val="00FA5705"/>
    <w:rsid w:val="00FB0953"/>
    <w:rsid w:val="00FB25DC"/>
    <w:rsid w:val="00FC1B08"/>
    <w:rsid w:val="00FC38EF"/>
    <w:rsid w:val="00FC442D"/>
    <w:rsid w:val="00FD0768"/>
    <w:rsid w:val="00FE0167"/>
    <w:rsid w:val="00FE5CC8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52D3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3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0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8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8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2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4DE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3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0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788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88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126C"/>
    <w:rPr>
      <w:rFonts w:ascii="Cambria" w:hAnsi="Cambria" w:cs="Times New Roman"/>
      <w:color w:val="243F6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5F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C2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1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1CA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rsid w:val="00543E61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07410F"/>
    <w:pPr>
      <w:tabs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rsid w:val="000D0ED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543E6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rsid w:val="00543E61"/>
    <w:pPr>
      <w:spacing w:after="100"/>
    </w:pPr>
  </w:style>
  <w:style w:type="paragraph" w:styleId="Quote">
    <w:name w:val="Quote"/>
    <w:basedOn w:val="Normal"/>
    <w:next w:val="Normal"/>
    <w:link w:val="QuoteChar"/>
    <w:uiPriority w:val="29"/>
    <w:qFormat/>
    <w:rsid w:val="00331F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F75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1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F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52D3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3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0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788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788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2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4DE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31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10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788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88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126C"/>
    <w:rPr>
      <w:rFonts w:ascii="Cambria" w:hAnsi="Cambria" w:cs="Times New Roman"/>
      <w:color w:val="243F6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5F0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C21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1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1CA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rsid w:val="00543E61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99"/>
    <w:rsid w:val="0007410F"/>
    <w:pPr>
      <w:tabs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rsid w:val="000D0ED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543E61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rsid w:val="00543E61"/>
    <w:pPr>
      <w:spacing w:after="100"/>
    </w:pPr>
  </w:style>
  <w:style w:type="paragraph" w:styleId="Quote">
    <w:name w:val="Quote"/>
    <w:basedOn w:val="Normal"/>
    <w:next w:val="Normal"/>
    <w:link w:val="QuoteChar"/>
    <w:uiPriority w:val="29"/>
    <w:qFormat/>
    <w:rsid w:val="00331F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F75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F17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42ED-7952-41C8-B101-377FDD18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2013-09-11T14:33:00Z</cp:lastPrinted>
  <dcterms:created xsi:type="dcterms:W3CDTF">2013-10-15T17:01:00Z</dcterms:created>
  <dcterms:modified xsi:type="dcterms:W3CDTF">2013-10-15T17:12:00Z</dcterms:modified>
</cp:coreProperties>
</file>